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4428" w14:textId="77777777" w:rsidR="00F90E2E" w:rsidRDefault="00E261EF" w:rsidP="00AB172A">
      <w:pPr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7A470FF1" wp14:editId="5EA61EE9">
            <wp:extent cx="1165538" cy="659361"/>
            <wp:effectExtent l="0" t="0" r="3175" b="127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108" cy="665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DA6A6" w14:textId="77777777" w:rsidR="00AB172A" w:rsidRDefault="00AB172A" w:rsidP="00AB172A">
      <w:pPr>
        <w:rPr>
          <w:rFonts w:ascii="Calibri" w:eastAsia="Calibri" w:hAnsi="Calibri" w:cs="Calibri"/>
        </w:rPr>
      </w:pPr>
    </w:p>
    <w:p w14:paraId="366EC250" w14:textId="77777777" w:rsidR="00AB172A" w:rsidRDefault="00AB172A" w:rsidP="00E9326E">
      <w:pPr>
        <w:rPr>
          <w:rFonts w:ascii="Calibri" w:eastAsia="Calibri" w:hAnsi="Calibri" w:cs="Calibri"/>
        </w:rPr>
      </w:pPr>
    </w:p>
    <w:p w14:paraId="729E75D0" w14:textId="77777777" w:rsidR="00F90E2E" w:rsidRPr="00E9326E" w:rsidRDefault="00E261EF">
      <w:pPr>
        <w:rPr>
          <w:rFonts w:eastAsia="Calibri"/>
          <w:i/>
          <w:iCs/>
          <w:sz w:val="20"/>
          <w:szCs w:val="20"/>
        </w:rPr>
      </w:pPr>
      <w:r w:rsidRPr="00E9326E">
        <w:rPr>
          <w:rFonts w:eastAsia="Calibri"/>
          <w:sz w:val="20"/>
          <w:szCs w:val="20"/>
        </w:rPr>
        <w:t xml:space="preserve">Dear </w:t>
      </w:r>
      <w:r w:rsidRPr="00E9326E">
        <w:rPr>
          <w:rFonts w:eastAsia="Calibri"/>
          <w:i/>
          <w:iCs/>
          <w:sz w:val="20"/>
          <w:szCs w:val="20"/>
          <w:highlight w:val="yellow"/>
        </w:rPr>
        <w:t>{insert name},</w:t>
      </w:r>
      <w:r w:rsidRPr="00E9326E">
        <w:rPr>
          <w:rFonts w:eastAsia="Calibri"/>
          <w:i/>
          <w:iCs/>
          <w:sz w:val="20"/>
          <w:szCs w:val="20"/>
        </w:rPr>
        <w:t xml:space="preserve"> </w:t>
      </w:r>
    </w:p>
    <w:p w14:paraId="441AB11C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4F096573" w14:textId="1AA58F58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  <w:highlight w:val="white"/>
        </w:rPr>
        <w:t xml:space="preserve">The </w:t>
      </w:r>
      <w:hyperlink r:id="rId8">
        <w:r w:rsidRPr="00E9326E">
          <w:rPr>
            <w:rFonts w:eastAsia="Calibri"/>
            <w:color w:val="1155CC"/>
            <w:sz w:val="20"/>
            <w:szCs w:val="20"/>
            <w:highlight w:val="white"/>
            <w:u w:val="single"/>
          </w:rPr>
          <w:t>National Society of Compliance Professionals</w:t>
        </w:r>
      </w:hyperlink>
      <w:r w:rsidRPr="00E9326E">
        <w:rPr>
          <w:rFonts w:eastAsia="Calibri"/>
          <w:sz w:val="20"/>
          <w:szCs w:val="20"/>
        </w:rPr>
        <w:t xml:space="preserve"> is a professional membership organization for compliance professionals in the financial services industry. They offer a wide range of compliance resources and continuing education opportunities, providing individuals with essential information on industry topics and regulatory insights. </w:t>
      </w:r>
      <w:hyperlink r:id="rId9">
        <w:r w:rsidRPr="00E9326E">
          <w:rPr>
            <w:rFonts w:eastAsia="Calibri"/>
            <w:color w:val="1155CC"/>
            <w:sz w:val="20"/>
            <w:szCs w:val="20"/>
            <w:u w:val="single"/>
          </w:rPr>
          <w:t xml:space="preserve">NSCP’s </w:t>
        </w:r>
        <w:r w:rsidR="008F341C" w:rsidRPr="00E9326E">
          <w:rPr>
            <w:rFonts w:eastAsia="Calibri"/>
            <w:color w:val="1155CC"/>
            <w:sz w:val="20"/>
            <w:szCs w:val="20"/>
            <w:u w:val="single"/>
          </w:rPr>
          <w:t>National C</w:t>
        </w:r>
        <w:r w:rsidRPr="00E9326E">
          <w:rPr>
            <w:rFonts w:eastAsia="Calibri"/>
            <w:color w:val="1155CC"/>
            <w:sz w:val="20"/>
            <w:szCs w:val="20"/>
            <w:u w:val="single"/>
          </w:rPr>
          <w:t>onference</w:t>
        </w:r>
      </w:hyperlink>
      <w:r w:rsidRPr="00E9326E">
        <w:rPr>
          <w:rFonts w:eastAsia="Calibri"/>
          <w:sz w:val="20"/>
          <w:szCs w:val="20"/>
        </w:rPr>
        <w:t xml:space="preserve"> is coming up, and I </w:t>
      </w:r>
      <w:r w:rsidR="008F341C" w:rsidRPr="00E9326E">
        <w:rPr>
          <w:rFonts w:eastAsia="Calibri"/>
          <w:sz w:val="20"/>
          <w:szCs w:val="20"/>
        </w:rPr>
        <w:t xml:space="preserve">would like to participate in </w:t>
      </w:r>
      <w:r w:rsidRPr="00E9326E">
        <w:rPr>
          <w:rFonts w:eastAsia="Calibri"/>
          <w:sz w:val="20"/>
          <w:szCs w:val="20"/>
        </w:rPr>
        <w:t xml:space="preserve">this engaging and important event. </w:t>
      </w:r>
    </w:p>
    <w:p w14:paraId="3685C44B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44C85114" w14:textId="362130A8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</w:rPr>
        <w:t xml:space="preserve">At NSCP’s </w:t>
      </w:r>
      <w:r w:rsidR="001F47E6" w:rsidRPr="00E9326E">
        <w:rPr>
          <w:rFonts w:eastAsia="Calibri"/>
          <w:sz w:val="20"/>
          <w:szCs w:val="20"/>
        </w:rPr>
        <w:t>National Conference</w:t>
      </w:r>
      <w:r w:rsidRPr="00E9326E">
        <w:rPr>
          <w:rFonts w:eastAsia="Calibri"/>
          <w:sz w:val="20"/>
          <w:szCs w:val="20"/>
        </w:rPr>
        <w:t>, I will have the opportunity to</w:t>
      </w:r>
      <w:r w:rsidR="008F341C" w:rsidRPr="00E9326E">
        <w:rPr>
          <w:rFonts w:eastAsia="Calibri"/>
          <w:sz w:val="20"/>
          <w:szCs w:val="20"/>
        </w:rPr>
        <w:t xml:space="preserve"> hear from SEC and FINRA regulators, including a </w:t>
      </w:r>
      <w:r w:rsidR="003018ED">
        <w:rPr>
          <w:rFonts w:eastAsia="Calibri"/>
          <w:sz w:val="20"/>
          <w:szCs w:val="20"/>
        </w:rPr>
        <w:t>SEC</w:t>
      </w:r>
      <w:r w:rsidR="008F341C" w:rsidRPr="00E9326E">
        <w:rPr>
          <w:rFonts w:eastAsia="Calibri"/>
          <w:sz w:val="20"/>
          <w:szCs w:val="20"/>
        </w:rPr>
        <w:t xml:space="preserve"> Commissioner.  I will be able to</w:t>
      </w:r>
      <w:r w:rsidRPr="00E9326E">
        <w:rPr>
          <w:rFonts w:eastAsia="Calibri"/>
          <w:sz w:val="20"/>
          <w:szCs w:val="20"/>
        </w:rPr>
        <w:t xml:space="preserve"> attend</w:t>
      </w:r>
      <w:r w:rsidR="001F47E6" w:rsidRPr="00E9326E">
        <w:rPr>
          <w:rFonts w:eastAsia="Calibri"/>
          <w:sz w:val="20"/>
          <w:szCs w:val="20"/>
        </w:rPr>
        <w:t xml:space="preserve"> up to ten</w:t>
      </w:r>
      <w:r w:rsidRPr="00E9326E">
        <w:rPr>
          <w:rFonts w:eastAsia="Calibri"/>
          <w:sz w:val="20"/>
          <w:szCs w:val="20"/>
        </w:rPr>
        <w:t xml:space="preserve"> comprehensive education</w:t>
      </w:r>
      <w:r w:rsidR="001F47E6" w:rsidRPr="00E9326E">
        <w:rPr>
          <w:rFonts w:eastAsia="Calibri"/>
          <w:sz w:val="20"/>
          <w:szCs w:val="20"/>
        </w:rPr>
        <w:t>al</w:t>
      </w:r>
      <w:r w:rsidRPr="00E9326E">
        <w:rPr>
          <w:rFonts w:eastAsia="Calibri"/>
          <w:sz w:val="20"/>
          <w:szCs w:val="20"/>
        </w:rPr>
        <w:t xml:space="preserve"> sessions</w:t>
      </w:r>
      <w:r w:rsidR="001F47E6" w:rsidRPr="00E9326E">
        <w:rPr>
          <w:rFonts w:eastAsia="Calibri"/>
          <w:sz w:val="20"/>
          <w:szCs w:val="20"/>
        </w:rPr>
        <w:t xml:space="preserve"> including labs and talk groups</w:t>
      </w:r>
      <w:r w:rsidRPr="00E9326E">
        <w:rPr>
          <w:rFonts w:eastAsia="Calibri"/>
          <w:sz w:val="20"/>
          <w:szCs w:val="20"/>
        </w:rPr>
        <w:t xml:space="preserve">, </w:t>
      </w:r>
      <w:r w:rsidR="001F47E6" w:rsidRPr="00E9326E">
        <w:rPr>
          <w:rFonts w:eastAsia="Calibri"/>
          <w:sz w:val="20"/>
          <w:szCs w:val="20"/>
        </w:rPr>
        <w:t xml:space="preserve">providing practical </w:t>
      </w:r>
      <w:r w:rsidRPr="00E9326E">
        <w:rPr>
          <w:rFonts w:eastAsia="Calibri"/>
          <w:sz w:val="20"/>
          <w:szCs w:val="20"/>
        </w:rPr>
        <w:t>takeaways</w:t>
      </w:r>
      <w:r w:rsidR="001F47E6" w:rsidRPr="00E9326E">
        <w:rPr>
          <w:rFonts w:eastAsia="Calibri"/>
          <w:sz w:val="20"/>
          <w:szCs w:val="20"/>
        </w:rPr>
        <w:t>, best practices,</w:t>
      </w:r>
      <w:r w:rsidRPr="00E9326E">
        <w:rPr>
          <w:rFonts w:eastAsia="Calibri"/>
          <w:sz w:val="20"/>
          <w:szCs w:val="20"/>
        </w:rPr>
        <w:t xml:space="preserve"> and</w:t>
      </w:r>
      <w:r w:rsidR="001F47E6" w:rsidRPr="00E9326E">
        <w:rPr>
          <w:rFonts w:eastAsia="Calibri"/>
          <w:sz w:val="20"/>
          <w:szCs w:val="20"/>
        </w:rPr>
        <w:t xml:space="preserve"> new in</w:t>
      </w:r>
      <w:r w:rsidR="008F341C" w:rsidRPr="00E9326E">
        <w:rPr>
          <w:rFonts w:eastAsia="Calibri"/>
          <w:sz w:val="20"/>
          <w:szCs w:val="20"/>
        </w:rPr>
        <w:t>sights</w:t>
      </w:r>
      <w:r w:rsidRPr="00E9326E">
        <w:rPr>
          <w:rFonts w:eastAsia="Calibri"/>
          <w:sz w:val="20"/>
          <w:szCs w:val="20"/>
        </w:rPr>
        <w:t xml:space="preserve"> that I can bring back to our team. I’ll get updated information on</w:t>
      </w:r>
      <w:r w:rsidR="001F47E6" w:rsidRPr="00E9326E">
        <w:rPr>
          <w:rFonts w:eastAsia="Calibri"/>
          <w:sz w:val="20"/>
          <w:szCs w:val="20"/>
        </w:rPr>
        <w:t xml:space="preserve"> subjects such as</w:t>
      </w:r>
      <w:r w:rsidR="001F47E6" w:rsidRPr="00E9326E">
        <w:rPr>
          <w:rFonts w:eastAsia="Calibri"/>
          <w:i/>
          <w:iCs/>
          <w:sz w:val="20"/>
          <w:szCs w:val="20"/>
        </w:rPr>
        <w:t xml:space="preserve">: </w:t>
      </w:r>
      <w:r w:rsidR="001F47E6" w:rsidRPr="00E9326E">
        <w:rPr>
          <w:rFonts w:eastAsia="Calibri"/>
          <w:i/>
          <w:iCs/>
          <w:sz w:val="20"/>
          <w:szCs w:val="20"/>
          <w:highlight w:val="yellow"/>
        </w:rPr>
        <w:t>[insert key session topics you plan to attend]</w:t>
      </w:r>
      <w:r w:rsidRPr="00E9326E">
        <w:rPr>
          <w:rFonts w:eastAsia="Calibri"/>
          <w:i/>
          <w:iCs/>
          <w:sz w:val="20"/>
          <w:szCs w:val="20"/>
        </w:rPr>
        <w:t>.</w:t>
      </w:r>
      <w:r w:rsidRPr="00E9326E">
        <w:rPr>
          <w:rFonts w:eastAsia="Calibri"/>
          <w:sz w:val="20"/>
          <w:szCs w:val="20"/>
        </w:rPr>
        <w:t xml:space="preserve"> I will also have opportunities to earn continuing education credits while at the conference. Most importantly, I’ll gain a better understanding of the rules and regulatory</w:t>
      </w:r>
      <w:r w:rsidR="001F47E6" w:rsidRPr="00E9326E">
        <w:rPr>
          <w:rFonts w:eastAsia="Calibri"/>
          <w:sz w:val="20"/>
          <w:szCs w:val="20"/>
        </w:rPr>
        <w:t xml:space="preserve"> requirements</w:t>
      </w:r>
      <w:r w:rsidRPr="00E9326E">
        <w:rPr>
          <w:rFonts w:eastAsia="Calibri"/>
          <w:sz w:val="20"/>
          <w:szCs w:val="20"/>
        </w:rPr>
        <w:t xml:space="preserve"> associated with my role. I’ll receive important resources, practical templates</w:t>
      </w:r>
      <w:r w:rsidR="001F47E6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useful tools that I can use to ensure </w:t>
      </w:r>
      <w:r w:rsidRPr="00E9326E">
        <w:rPr>
          <w:rFonts w:eastAsia="Calibri"/>
          <w:i/>
          <w:iCs/>
          <w:sz w:val="20"/>
          <w:szCs w:val="20"/>
          <w:highlight w:val="yellow"/>
        </w:rPr>
        <w:t xml:space="preserve">{insert </w:t>
      </w:r>
      <w:r w:rsidR="00E9326E">
        <w:rPr>
          <w:rFonts w:eastAsia="Calibri"/>
          <w:i/>
          <w:iCs/>
          <w:sz w:val="20"/>
          <w:szCs w:val="20"/>
          <w:highlight w:val="yellow"/>
        </w:rPr>
        <w:t xml:space="preserve">your </w:t>
      </w:r>
      <w:r w:rsidRPr="00E9326E">
        <w:rPr>
          <w:rFonts w:eastAsia="Calibri"/>
          <w:i/>
          <w:iCs/>
          <w:sz w:val="20"/>
          <w:szCs w:val="20"/>
          <w:highlight w:val="yellow"/>
        </w:rPr>
        <w:t>organization name}</w:t>
      </w:r>
      <w:r w:rsidRPr="00E9326E">
        <w:rPr>
          <w:rFonts w:eastAsia="Calibri"/>
          <w:sz w:val="20"/>
          <w:szCs w:val="20"/>
        </w:rPr>
        <w:t xml:space="preserve"> is complying with updated regulations</w:t>
      </w:r>
      <w:r w:rsidR="00F61B7E" w:rsidRPr="00E9326E">
        <w:rPr>
          <w:rFonts w:eastAsia="Calibri"/>
          <w:sz w:val="20"/>
          <w:szCs w:val="20"/>
        </w:rPr>
        <w:t xml:space="preserve"> and industry standards.</w:t>
      </w:r>
      <w:r w:rsidRPr="00E9326E">
        <w:rPr>
          <w:rFonts w:eastAsia="Calibri"/>
          <w:sz w:val="20"/>
          <w:szCs w:val="20"/>
        </w:rPr>
        <w:t xml:space="preserve"> </w:t>
      </w:r>
    </w:p>
    <w:p w14:paraId="53DB5251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1FF1D667" w14:textId="1CCB3FF4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</w:rPr>
        <w:t>I will also have the invaluable opportunity to connect with not only other compliance professionals, but exhibitors, too. I will be able to see firsthand what solutions are out there for our team, and have important discussions with individuals, leaders</w:t>
      </w:r>
      <w:r w:rsidR="00F61B7E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experts across the compliance and legal fields. By networking and connecting with attendees, speakers, industry leaders</w:t>
      </w:r>
      <w:r w:rsidR="00F61B7E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exhibitors, I will leave NSCP’s conference with valuable tools, resources</w:t>
      </w:r>
      <w:r w:rsidR="008F341C" w:rsidRPr="00E9326E">
        <w:rPr>
          <w:rFonts w:eastAsia="Calibri"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and opportunities for our company. </w:t>
      </w:r>
    </w:p>
    <w:p w14:paraId="1BBAF341" w14:textId="77777777" w:rsidR="00F90E2E" w:rsidRPr="00E9326E" w:rsidRDefault="00F90E2E">
      <w:pPr>
        <w:rPr>
          <w:rFonts w:eastAsia="Calibri"/>
          <w:sz w:val="20"/>
          <w:szCs w:val="20"/>
        </w:rPr>
      </w:pPr>
    </w:p>
    <w:p w14:paraId="6E12C32D" w14:textId="1DC451D7" w:rsidR="00F90E2E" w:rsidRPr="00E9326E" w:rsidRDefault="00E261EF">
      <w:pPr>
        <w:rPr>
          <w:rFonts w:eastAsia="Calibri"/>
          <w:sz w:val="20"/>
          <w:szCs w:val="20"/>
        </w:rPr>
      </w:pPr>
      <w:r w:rsidRPr="00E9326E">
        <w:rPr>
          <w:rFonts w:eastAsia="Calibri"/>
          <w:sz w:val="20"/>
          <w:szCs w:val="20"/>
        </w:rPr>
        <w:t xml:space="preserve">This event will take place in Dallas from </w:t>
      </w:r>
      <w:r w:rsidRPr="00C71402">
        <w:rPr>
          <w:rFonts w:eastAsia="Calibri"/>
          <w:b/>
          <w:bCs/>
          <w:sz w:val="20"/>
          <w:szCs w:val="20"/>
        </w:rPr>
        <w:t xml:space="preserve">October </w:t>
      </w:r>
      <w:r w:rsidR="003018ED" w:rsidRPr="00C71402">
        <w:rPr>
          <w:rFonts w:eastAsia="Calibri"/>
          <w:b/>
          <w:bCs/>
          <w:sz w:val="20"/>
          <w:szCs w:val="20"/>
        </w:rPr>
        <w:t>27-30</w:t>
      </w:r>
      <w:r w:rsidRPr="00C71402">
        <w:rPr>
          <w:rFonts w:eastAsia="Calibri"/>
          <w:b/>
          <w:bCs/>
          <w:sz w:val="20"/>
          <w:szCs w:val="20"/>
        </w:rPr>
        <w:t>, 202</w:t>
      </w:r>
      <w:r w:rsidR="003018ED" w:rsidRPr="00C71402">
        <w:rPr>
          <w:rFonts w:eastAsia="Calibri"/>
          <w:b/>
          <w:bCs/>
          <w:sz w:val="20"/>
          <w:szCs w:val="20"/>
        </w:rPr>
        <w:t>4</w:t>
      </w:r>
      <w:r w:rsidR="00F61B7E" w:rsidRPr="00C71402">
        <w:rPr>
          <w:rFonts w:eastAsia="Calibri"/>
          <w:b/>
          <w:bCs/>
          <w:sz w:val="20"/>
          <w:szCs w:val="20"/>
        </w:rPr>
        <w:t>,</w:t>
      </w:r>
      <w:r w:rsidRPr="00E9326E">
        <w:rPr>
          <w:rFonts w:eastAsia="Calibri"/>
          <w:sz w:val="20"/>
          <w:szCs w:val="20"/>
        </w:rPr>
        <w:t xml:space="preserve"> at the Omni Dallas. </w:t>
      </w:r>
    </w:p>
    <w:p w14:paraId="60D688E3" w14:textId="77777777" w:rsidR="00F90E2E" w:rsidRPr="00E9326E" w:rsidRDefault="00F90E2E">
      <w:pPr>
        <w:rPr>
          <w:rFonts w:eastAsia="Calibri"/>
        </w:rPr>
      </w:pPr>
    </w:p>
    <w:tbl>
      <w:tblPr>
        <w:tblStyle w:val="a"/>
        <w:tblW w:w="7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1845"/>
      </w:tblGrid>
      <w:tr w:rsidR="00F90E2E" w:rsidRPr="00CB7C0F" w14:paraId="6D9730DE" w14:textId="77777777">
        <w:trPr>
          <w:trHeight w:val="76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E49E7" w14:textId="0CAA2DB7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Conference Registration</w:t>
            </w:r>
            <w:r w:rsidRPr="00E9326E">
              <w:rPr>
                <w:rFonts w:eastAsia="Calibri"/>
                <w:sz w:val="20"/>
                <w:szCs w:val="20"/>
              </w:rPr>
              <w:br/>
              <w:t xml:space="preserve"> *This includes access to all education sessions, networking opportunities,</w:t>
            </w:r>
            <w:r w:rsidR="00F61B7E" w:rsidRPr="00E9326E">
              <w:rPr>
                <w:rFonts w:eastAsia="Calibri"/>
                <w:sz w:val="20"/>
                <w:szCs w:val="20"/>
              </w:rPr>
              <w:t xml:space="preserve"> </w:t>
            </w:r>
            <w:r w:rsidRPr="00E9326E">
              <w:rPr>
                <w:rFonts w:eastAsia="Calibri"/>
                <w:sz w:val="20"/>
                <w:szCs w:val="20"/>
              </w:rPr>
              <w:t>meals</w:t>
            </w:r>
            <w:r w:rsidR="00F61B7E" w:rsidRPr="00E9326E">
              <w:rPr>
                <w:rFonts w:eastAsia="Calibri"/>
                <w:sz w:val="20"/>
                <w:szCs w:val="20"/>
              </w:rPr>
              <w:t>,</w:t>
            </w:r>
            <w:r w:rsidRPr="00E9326E">
              <w:rPr>
                <w:rFonts w:eastAsia="Calibri"/>
                <w:sz w:val="20"/>
                <w:szCs w:val="20"/>
              </w:rPr>
              <w:t xml:space="preserve"> and the </w:t>
            </w:r>
            <w:r w:rsidR="00F61B7E" w:rsidRPr="00E9326E">
              <w:rPr>
                <w:rFonts w:eastAsia="Calibri"/>
                <w:sz w:val="20"/>
                <w:szCs w:val="20"/>
              </w:rPr>
              <w:t>exhibit</w:t>
            </w:r>
            <w:r w:rsidR="00E9326E">
              <w:rPr>
                <w:rFonts w:eastAsia="Calibri"/>
                <w:sz w:val="20"/>
                <w:szCs w:val="20"/>
              </w:rPr>
              <w:t xml:space="preserve"> </w:t>
            </w:r>
            <w:r w:rsidR="00F61B7E" w:rsidRPr="00E9326E">
              <w:rPr>
                <w:rFonts w:eastAsia="Calibri"/>
                <w:sz w:val="20"/>
                <w:szCs w:val="20"/>
              </w:rPr>
              <w:t>h</w:t>
            </w:r>
            <w:r w:rsidRPr="00E9326E">
              <w:rPr>
                <w:rFonts w:eastAsia="Calibri"/>
                <w:sz w:val="20"/>
                <w:szCs w:val="20"/>
              </w:rPr>
              <w:t xml:space="preserve">all. 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5E9CD" w14:textId="77777777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  <w:tr w:rsidR="00F90E2E" w:rsidRPr="00CB7C0F" w14:paraId="58A4DEB9" w14:textId="77777777">
        <w:trPr>
          <w:trHeight w:val="4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A94DB" w14:textId="3AA4A69E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Accommodations estimate</w:t>
            </w:r>
            <w:r w:rsidR="00F61B7E" w:rsidRPr="00E9326E">
              <w:rPr>
                <w:rFonts w:eastAsia="Calibri"/>
                <w:sz w:val="20"/>
                <w:szCs w:val="20"/>
              </w:rPr>
              <w:t xml:space="preserve"> ($275/night + taxes)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D7817" w14:textId="491FDFEA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  <w:tr w:rsidR="00F90E2E" w:rsidRPr="00CB7C0F" w14:paraId="601FE1C6" w14:textId="77777777">
        <w:trPr>
          <w:trHeight w:val="4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14D47" w14:textId="77777777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Flight estimate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E701C" w14:textId="77777777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  <w:tr w:rsidR="00F90E2E" w:rsidRPr="00CB7C0F" w14:paraId="08AB8FBF" w14:textId="77777777">
        <w:trPr>
          <w:trHeight w:val="495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1E0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54FA8" w14:textId="77777777" w:rsidR="00F90E2E" w:rsidRPr="00E9326E" w:rsidRDefault="00E261EF">
            <w:pPr>
              <w:spacing w:after="180"/>
              <w:rPr>
                <w:rFonts w:eastAsia="Calibri"/>
                <w:sz w:val="20"/>
                <w:szCs w:val="20"/>
              </w:rPr>
            </w:pPr>
            <w:r w:rsidRPr="00E9326E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E0E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DBAFF" w14:textId="77777777" w:rsidR="00F90E2E" w:rsidRPr="00E9326E" w:rsidRDefault="00E261EF">
            <w:pPr>
              <w:spacing w:after="180"/>
              <w:rPr>
                <w:rFonts w:eastAsia="Calibri"/>
                <w:color w:val="262626"/>
                <w:sz w:val="20"/>
                <w:szCs w:val="20"/>
              </w:rPr>
            </w:pPr>
            <w:r w:rsidRPr="00E9326E">
              <w:rPr>
                <w:rFonts w:eastAsia="Calibri"/>
                <w:color w:val="262626"/>
                <w:sz w:val="20"/>
                <w:szCs w:val="20"/>
              </w:rPr>
              <w:t>$</w:t>
            </w:r>
          </w:p>
        </w:tc>
      </w:tr>
    </w:tbl>
    <w:p w14:paraId="38B65453" w14:textId="77777777" w:rsidR="00F90E2E" w:rsidRPr="00E9326E" w:rsidRDefault="00F90E2E">
      <w:pPr>
        <w:rPr>
          <w:rFonts w:eastAsia="Calibri"/>
        </w:rPr>
      </w:pPr>
    </w:p>
    <w:p w14:paraId="45CDC7FF" w14:textId="77777777" w:rsidR="00F90E2E" w:rsidRPr="00E9326E" w:rsidRDefault="00F90E2E">
      <w:pPr>
        <w:rPr>
          <w:rFonts w:eastAsia="Calibri"/>
        </w:rPr>
      </w:pPr>
    </w:p>
    <w:p w14:paraId="67B7768C" w14:textId="484B96D2" w:rsidR="00F90E2E" w:rsidRPr="00E9326E" w:rsidRDefault="00E261EF">
      <w:pPr>
        <w:rPr>
          <w:rFonts w:eastAsia="Calibri"/>
        </w:rPr>
      </w:pPr>
      <w:r w:rsidRPr="00E9326E">
        <w:rPr>
          <w:rFonts w:eastAsia="Calibri"/>
        </w:rPr>
        <w:t>​​My attendance at NSCP’s National Conference will</w:t>
      </w:r>
      <w:r w:rsidR="00E14913" w:rsidRPr="00E9326E">
        <w:rPr>
          <w:rFonts w:eastAsia="Calibri"/>
        </w:rPr>
        <w:t xml:space="preserve"> greatly benefit both me and our organization.</w:t>
      </w:r>
      <w:r w:rsidRPr="00E9326E">
        <w:rPr>
          <w:rFonts w:eastAsia="Calibri"/>
        </w:rPr>
        <w:t xml:space="preserve"> Once I return, I can provide a report of my key takeaways, and share new resources and strategies with the team. I will work hard to ensure we get the full value of</w:t>
      </w:r>
      <w:r w:rsidR="00B82B3A" w:rsidRPr="00E9326E">
        <w:rPr>
          <w:rFonts w:eastAsia="Calibri"/>
        </w:rPr>
        <w:t xml:space="preserve"> </w:t>
      </w:r>
      <w:r w:rsidRPr="00E9326E">
        <w:rPr>
          <w:rFonts w:eastAsia="Calibri"/>
        </w:rPr>
        <w:t>this event. Thank you for your consideration.</w:t>
      </w:r>
    </w:p>
    <w:p w14:paraId="044BC0F0" w14:textId="77777777" w:rsidR="00F90E2E" w:rsidRPr="00E9326E" w:rsidRDefault="00F90E2E">
      <w:pPr>
        <w:rPr>
          <w:rFonts w:eastAsia="Calibri"/>
        </w:rPr>
      </w:pPr>
    </w:p>
    <w:p w14:paraId="69357620" w14:textId="77777777" w:rsidR="00F90E2E" w:rsidRPr="00E9326E" w:rsidRDefault="00E261EF">
      <w:pPr>
        <w:spacing w:after="120"/>
        <w:rPr>
          <w:rFonts w:eastAsia="Calibri"/>
        </w:rPr>
      </w:pPr>
      <w:r w:rsidRPr="00E9326E">
        <w:rPr>
          <w:rFonts w:eastAsia="Calibri"/>
        </w:rPr>
        <w:t xml:space="preserve">Sincerely, </w:t>
      </w:r>
    </w:p>
    <w:p w14:paraId="430199A5" w14:textId="77777777" w:rsidR="00F90E2E" w:rsidRPr="00E9326E" w:rsidRDefault="00E261EF">
      <w:pPr>
        <w:rPr>
          <w:rFonts w:eastAsia="Calibri"/>
        </w:rPr>
      </w:pPr>
      <w:r w:rsidRPr="00E9326E">
        <w:rPr>
          <w:rFonts w:eastAsia="Calibri"/>
          <w:highlight w:val="yellow"/>
        </w:rPr>
        <w:t>{your name}</w:t>
      </w:r>
      <w:r w:rsidRPr="00E9326E">
        <w:rPr>
          <w:rFonts w:eastAsia="Calibri"/>
        </w:rPr>
        <w:t xml:space="preserve"> </w:t>
      </w:r>
    </w:p>
    <w:p w14:paraId="2F7017A0" w14:textId="77777777" w:rsidR="00F90E2E" w:rsidRDefault="00F90E2E">
      <w:pPr>
        <w:spacing w:after="120"/>
        <w:rPr>
          <w:rFonts w:ascii="Calibri" w:eastAsia="Calibri" w:hAnsi="Calibri" w:cs="Calibri"/>
        </w:rPr>
      </w:pPr>
    </w:p>
    <w:sectPr w:rsidR="00F90E2E" w:rsidSect="00470FCF"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2E"/>
    <w:rsid w:val="000247F1"/>
    <w:rsid w:val="00112DE6"/>
    <w:rsid w:val="001F47E6"/>
    <w:rsid w:val="003018ED"/>
    <w:rsid w:val="00470FCF"/>
    <w:rsid w:val="008F341C"/>
    <w:rsid w:val="00AB172A"/>
    <w:rsid w:val="00B82B3A"/>
    <w:rsid w:val="00C71402"/>
    <w:rsid w:val="00CB7C0F"/>
    <w:rsid w:val="00D85754"/>
    <w:rsid w:val="00E14913"/>
    <w:rsid w:val="00E261EF"/>
    <w:rsid w:val="00E9326E"/>
    <w:rsid w:val="00E97BE4"/>
    <w:rsid w:val="00EC6267"/>
    <w:rsid w:val="00F61B7E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6A7B"/>
  <w15:docId w15:val="{087DBD81-E143-4559-924F-A68B681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47E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p.org/about-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ational.nscpconferen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68e27-9f23-4c25-a8b7-9ce0d0a343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5F908824994588E6530F9FF90B7B" ma:contentTypeVersion="8" ma:contentTypeDescription="Create a new document." ma:contentTypeScope="" ma:versionID="ab712a415d7e15498b6f2bf446fee14f">
  <xsd:schema xmlns:xsd="http://www.w3.org/2001/XMLSchema" xmlns:xs="http://www.w3.org/2001/XMLSchema" xmlns:p="http://schemas.microsoft.com/office/2006/metadata/properties" xmlns:ns3="d4968e27-9f23-4c25-a8b7-9ce0d0a34335" xmlns:ns4="85257b07-2807-4b15-a993-d4d067d46633" targetNamespace="http://schemas.microsoft.com/office/2006/metadata/properties" ma:root="true" ma:fieldsID="fcfbe0e0850dfba86c9974c601e74f58" ns3:_="" ns4:_="">
    <xsd:import namespace="d4968e27-9f23-4c25-a8b7-9ce0d0a34335"/>
    <xsd:import namespace="85257b07-2807-4b15-a993-d4d067d46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8e27-9f23-4c25-a8b7-9ce0d0a3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b07-2807-4b15-a993-d4d067d46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DE8E5-B857-4758-B568-9755864ED470}">
  <ds:schemaRefs>
    <ds:schemaRef ds:uri="http://schemas.microsoft.com/office/2006/metadata/properties"/>
    <ds:schemaRef ds:uri="http://schemas.microsoft.com/office/infopath/2007/PartnerControls"/>
    <ds:schemaRef ds:uri="d4968e27-9f23-4c25-a8b7-9ce0d0a34335"/>
  </ds:schemaRefs>
</ds:datastoreItem>
</file>

<file path=customXml/itemProps2.xml><?xml version="1.0" encoding="utf-8"?>
<ds:datastoreItem xmlns:ds="http://schemas.openxmlformats.org/officeDocument/2006/customXml" ds:itemID="{E9AC1E84-9949-4DD8-984C-BA2B198AE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21473-B29F-4969-92D4-ADAE7F60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8e27-9f23-4c25-a8b7-9ce0d0a34335"/>
    <ds:schemaRef ds:uri="85257b07-2807-4b15-a993-d4d067d46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Holly's PC</dc:creator>
  <cp:lastModifiedBy>Holly Orefice</cp:lastModifiedBy>
  <cp:revision>4</cp:revision>
  <dcterms:created xsi:type="dcterms:W3CDTF">2024-01-26T16:55:00Z</dcterms:created>
  <dcterms:modified xsi:type="dcterms:W3CDTF">2024-01-26T17:15:00Z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0x010100388A5F908824994588E6530F9FF90B7B</vt:lpwstr>
  </property>
</Properties>
</file>